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ascii="黑体" w:hAnsi="黑体" w:eastAsia="黑体"/>
                <w:sz w:val="21"/>
                <w:szCs w:val="21"/>
              </w:rPr>
              <w:t xml:space="preserve"> 51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萝卜网室杂交制种角额壁蜂授粉技术规程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s</w:t>
      </w:r>
      <w:r>
        <w:rPr>
          <w:rFonts w:eastAsia="黑体"/>
          <w:szCs w:val="28"/>
        </w:rPr>
        <w:t xml:space="preserve">pecification of seed production by </w:t>
      </w:r>
      <w:r>
        <w:rPr>
          <w:rFonts w:hint="eastAsia" w:eastAsia="黑体"/>
          <w:szCs w:val="28"/>
        </w:rPr>
        <w:t>o</w:t>
      </w:r>
      <w:r>
        <w:rPr>
          <w:rFonts w:eastAsia="黑体"/>
          <w:szCs w:val="28"/>
        </w:rPr>
        <w:t xml:space="preserve">smia cornifrons in net room for radish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本文由江苏省园艺标椎化技术委员会</w:t>
      </w:r>
      <w:r>
        <w:rPr>
          <w:rFonts w:hint="eastAsia"/>
          <w:lang w:val="en-US" w:eastAsia="zh-CN"/>
        </w:rPr>
        <w:t>提出、</w:t>
      </w:r>
      <w:r>
        <w:rPr>
          <w:rFonts w:hint="eastAsia"/>
        </w:rPr>
        <w:t>归口</w:t>
      </w:r>
      <w:r>
        <w:rPr>
          <w:rFonts w:hint="eastAsia"/>
          <w:lang w:val="en-US" w:eastAsia="zh-CN"/>
        </w:rPr>
        <w:t>并组织实施</w:t>
      </w:r>
      <w:bookmarkStart w:id="45" w:name="_GoBack"/>
      <w:bookmarkEnd w:id="45"/>
      <w:r>
        <w:rPr>
          <w:rFonts w:hint="eastAsia"/>
        </w:rPr>
        <w:t>。</w:t>
      </w:r>
    </w:p>
    <w:p>
      <w:pPr>
        <w:pStyle w:val="56"/>
        <w:ind w:firstLine="420"/>
      </w:pPr>
      <w:r>
        <w:rPr>
          <w:rFonts w:hint="eastAsia"/>
        </w:rPr>
        <w:t>本文件起草单位：</w:t>
      </w:r>
      <w:r>
        <w:rPr>
          <w:rFonts w:ascii="Times New Roman"/>
          <w:szCs w:val="21"/>
        </w:rPr>
        <w:t>江苏沿海地区农业科学研究所</w:t>
      </w:r>
      <w:r>
        <w:rPr>
          <w:rFonts w:hint="eastAsia" w:ascii="Times New Roman"/>
          <w:szCs w:val="21"/>
        </w:rPr>
        <w:t>、南京农业大学、贵州大学。</w:t>
      </w:r>
    </w:p>
    <w:p>
      <w:pPr>
        <w:pStyle w:val="56"/>
        <w:ind w:firstLine="420"/>
      </w:pPr>
      <w:r>
        <w:rPr>
          <w:rFonts w:hint="eastAsia"/>
        </w:rPr>
        <w:t>本文件主要起草人：</w:t>
      </w:r>
      <w:r>
        <w:rPr>
          <w:rFonts w:hint="eastAsia" w:ascii="Times New Roman"/>
          <w:szCs w:val="21"/>
        </w:rPr>
        <w:t>梅燚、刘哲、沈峰、郑佳秋、柳李旺、张万萍、吴永成、祖艳侠、</w:t>
      </w:r>
      <w:r>
        <w:rPr>
          <w:rFonts w:hint="eastAsia" w:ascii="Times New Roman"/>
          <w:szCs w:val="21"/>
          <w:lang w:val="en-US" w:eastAsia="zh-CN"/>
        </w:rPr>
        <w:t>冯汝超、</w:t>
      </w:r>
      <w:r>
        <w:rPr>
          <w:rFonts w:hint="eastAsia" w:ascii="Times New Roman"/>
          <w:szCs w:val="21"/>
        </w:rPr>
        <w:t>王薇薇。</w:t>
      </w: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C0E03739C03845DB94E6CA41A75606C7"/>
        </w:placeholder>
      </w:sdtPr>
      <w:sdtEndPr>
        <w:rPr>
          <w:rFonts w:ascii="Times New Roman" w:hAnsi="Times New Roman"/>
        </w:rPr>
      </w:sdtEndPr>
      <w:sdtContent>
        <w:p>
          <w:pPr>
            <w:pStyle w:val="177"/>
            <w:spacing w:before="3" w:beforeLines="1" w:after="686" w:afterLines="220"/>
            <w:rPr>
              <w:rFonts w:ascii="Times New Roman" w:hAnsi="Times New Roman"/>
            </w:rPr>
          </w:pPr>
          <w:bookmarkStart w:id="23" w:name="NEW_STAND_NAME"/>
          <w:r>
            <w:rPr>
              <w:rFonts w:ascii="Times New Roman" w:hAnsi="Times New Roman"/>
            </w:rPr>
            <w:t>萝卜网室杂交制种角额壁蜂授粉技术规程</w:t>
          </w:r>
        </w:p>
      </w:sdtContent>
    </w:sdt>
    <w:bookmarkEnd w:id="23"/>
    <w:p>
      <w:pPr>
        <w:pStyle w:val="104"/>
        <w:spacing w:before="312" w:after="312"/>
        <w:rPr>
          <w:rFonts w:ascii="Times New Roman"/>
        </w:rPr>
      </w:pPr>
      <w:bookmarkStart w:id="24" w:name="_Toc24884218"/>
      <w:bookmarkStart w:id="25" w:name="_Toc26648465"/>
      <w:bookmarkStart w:id="26" w:name="_Toc26986530"/>
      <w:bookmarkStart w:id="27" w:name="_Toc26986771"/>
      <w:bookmarkStart w:id="28" w:name="_Toc17233333"/>
      <w:bookmarkStart w:id="29" w:name="_Toc24884211"/>
      <w:bookmarkStart w:id="30" w:name="_Toc97191423"/>
      <w:bookmarkStart w:id="31" w:name="_Toc17233325"/>
      <w:bookmarkStart w:id="32" w:name="_Toc26718930"/>
      <w:r>
        <w:rPr>
          <w:rFonts w:ascii="Times New Roman"/>
        </w:rPr>
        <w:t>范围</w:t>
      </w:r>
      <w:bookmarkEnd w:id="24"/>
      <w:bookmarkEnd w:id="25"/>
      <w:bookmarkEnd w:id="26"/>
      <w:bookmarkEnd w:id="27"/>
      <w:bookmarkEnd w:id="28"/>
      <w:bookmarkEnd w:id="29"/>
      <w:bookmarkEnd w:id="30"/>
      <w:bookmarkEnd w:id="31"/>
      <w:bookmarkEnd w:id="32"/>
    </w:p>
    <w:p>
      <w:pPr>
        <w:pStyle w:val="56"/>
        <w:ind w:firstLine="420"/>
        <w:rPr>
          <w:rFonts w:ascii="Times New Roman"/>
        </w:rPr>
      </w:pPr>
      <w:bookmarkStart w:id="33" w:name="_Toc26648466"/>
      <w:bookmarkStart w:id="34" w:name="_Toc24884212"/>
      <w:bookmarkStart w:id="35" w:name="_Toc17233334"/>
      <w:bookmarkStart w:id="36" w:name="_Toc17233326"/>
      <w:bookmarkStart w:id="37" w:name="_Toc24884219"/>
      <w:r>
        <w:rPr>
          <w:rFonts w:ascii="Times New Roman"/>
        </w:rPr>
        <w:t>本文件规定了角额壁蜂辅助萝卜授粉网室杂交制种中的授粉前准备、授粉期管理、巢管回收与保存、种子收获、种子质量检验及生产记录。</w:t>
      </w:r>
    </w:p>
    <w:p>
      <w:pPr>
        <w:pStyle w:val="56"/>
        <w:ind w:firstLine="420"/>
        <w:rPr>
          <w:rFonts w:ascii="Times New Roman"/>
        </w:rPr>
      </w:pPr>
      <w:r>
        <w:rPr>
          <w:rFonts w:ascii="Times New Roman"/>
        </w:rPr>
        <w:t>本文件适用于利用角额壁蜂辅助授粉的萝卜网室杂交制种生产。</w:t>
      </w:r>
    </w:p>
    <w:p>
      <w:pPr>
        <w:pStyle w:val="104"/>
        <w:spacing w:before="312" w:after="312"/>
        <w:rPr>
          <w:rFonts w:ascii="Times New Roman"/>
        </w:rPr>
      </w:pPr>
      <w:bookmarkStart w:id="38" w:name="_Toc97191424"/>
      <w:bookmarkStart w:id="39" w:name="_Toc26718931"/>
      <w:bookmarkStart w:id="40" w:name="_Toc26986531"/>
      <w:bookmarkStart w:id="41" w:name="_Toc26986772"/>
      <w:r>
        <w:rPr>
          <w:rFonts w:ascii="Times New Roman"/>
        </w:rPr>
        <w:t>规范性引用文件</w:t>
      </w:r>
      <w:bookmarkEnd w:id="33"/>
      <w:bookmarkEnd w:id="34"/>
      <w:bookmarkEnd w:id="35"/>
      <w:bookmarkEnd w:id="36"/>
      <w:bookmarkEnd w:id="37"/>
      <w:bookmarkEnd w:id="38"/>
      <w:bookmarkEnd w:id="39"/>
      <w:bookmarkEnd w:id="40"/>
      <w:bookmarkEnd w:id="41"/>
    </w:p>
    <w:sdt>
      <w:sdtPr>
        <w:rPr>
          <w:rFonts w:ascii="Times New Roman"/>
        </w:rPr>
        <w:id w:val="715848253"/>
        <w:placeholder>
          <w:docPart w:val="543DF4FC85804078A16FA0E808AC3A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359" w:leftChars="171"/>
        <w:jc w:val="left"/>
        <w:rPr>
          <w:rFonts w:ascii="Times New Roman" w:hAnsi="Times New Roman"/>
        </w:rPr>
      </w:pPr>
      <w:r>
        <w:rPr>
          <w:rFonts w:ascii="Times New Roman" w:hAnsi="Times New Roman"/>
        </w:rPr>
        <w:t>GB/T 8321（所有部分）农药合理使用准则</w:t>
      </w:r>
    </w:p>
    <w:p>
      <w:pPr>
        <w:widowControl/>
        <w:ind w:left="359" w:leftChars="171"/>
        <w:jc w:val="left"/>
        <w:rPr>
          <w:rFonts w:ascii="Times New Roman" w:hAnsi="Times New Roman"/>
        </w:rPr>
      </w:pPr>
      <w:r>
        <w:rPr>
          <w:rFonts w:ascii="Times New Roman" w:hAnsi="Times New Roman"/>
        </w:rPr>
        <w:t>GB 13735 聚乙烯吹塑农用地膜覆盖薄膜</w:t>
      </w:r>
    </w:p>
    <w:p>
      <w:pPr>
        <w:widowControl/>
        <w:ind w:left="359" w:leftChars="171"/>
        <w:jc w:val="left"/>
        <w:rPr>
          <w:rFonts w:ascii="Times New Roman" w:hAnsi="Times New Roman"/>
        </w:rPr>
      </w:pPr>
      <w:r>
        <w:rPr>
          <w:rFonts w:ascii="Times New Roman" w:hAnsi="Times New Roman"/>
        </w:rPr>
        <w:t>GB 16715.2 瓜菜作物种子 白菜类</w:t>
      </w:r>
    </w:p>
    <w:p>
      <w:pPr>
        <w:widowControl/>
        <w:ind w:left="359" w:leftChars="171"/>
        <w:jc w:val="left"/>
        <w:rPr>
          <w:rFonts w:ascii="Times New Roman" w:hAnsi="Times New Roman"/>
        </w:rPr>
      </w:pPr>
      <w:r>
        <w:rPr>
          <w:rFonts w:ascii="Times New Roman" w:hAnsi="Times New Roman"/>
        </w:rPr>
        <w:t>GB/T 23416.8 蔬菜病虫害安全防治技术规范 第 8 部分 根菜类</w:t>
      </w:r>
    </w:p>
    <w:p>
      <w:pPr>
        <w:widowControl/>
        <w:ind w:left="359" w:leftChars="171"/>
        <w:jc w:val="left"/>
        <w:rPr>
          <w:rFonts w:ascii="Times New Roman" w:hAnsi="Times New Roman"/>
        </w:rPr>
      </w:pPr>
      <w:r>
        <w:rPr>
          <w:rFonts w:ascii="Times New Roman" w:hAnsi="Times New Roman"/>
        </w:rPr>
        <w:t>GB/T 35795 全生物降解农用地面覆盖薄膜</w:t>
      </w:r>
    </w:p>
    <w:p>
      <w:pPr>
        <w:widowControl/>
        <w:ind w:left="359" w:leftChars="171"/>
        <w:jc w:val="left"/>
        <w:rPr>
          <w:rFonts w:ascii="Times New Roman" w:hAnsi="Times New Roman"/>
        </w:rPr>
      </w:pPr>
      <w:r>
        <w:rPr>
          <w:rFonts w:ascii="Times New Roman" w:hAnsi="Times New Roman"/>
        </w:rPr>
        <w:t>DB32/T 3899 萝卜F1杂交种种子良繁技术规程</w:t>
      </w:r>
    </w:p>
    <w:p>
      <w:pPr>
        <w:pStyle w:val="104"/>
        <w:spacing w:before="312" w:after="312"/>
        <w:rPr>
          <w:rFonts w:ascii="Times New Roman"/>
        </w:rPr>
      </w:pPr>
      <w:bookmarkStart w:id="42" w:name="_Toc97191425"/>
      <w:r>
        <w:rPr>
          <w:rFonts w:ascii="Times New Roman"/>
          <w:szCs w:val="21"/>
        </w:rPr>
        <w:t>术语和定义</w:t>
      </w:r>
      <w:bookmarkEnd w:id="42"/>
    </w:p>
    <w:sdt>
      <w:sdtPr>
        <w:rPr>
          <w:rFonts w:ascii="Times New Roman"/>
        </w:rPr>
        <w:id w:val="-1909835108"/>
        <w:placeholder>
          <w:docPart w:val="FA9C24A132F74A10B171C19769E74BD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6"/>
            <w:ind w:firstLine="420"/>
            <w:rPr>
              <w:rFonts w:ascii="Times New Roman"/>
            </w:rPr>
          </w:pPr>
          <w:bookmarkStart w:id="43" w:name="_Toc26986532"/>
          <w:bookmarkEnd w:id="43"/>
          <w:r>
            <w:rPr>
              <w:rFonts w:ascii="Times New Roman"/>
            </w:rPr>
            <w:t>下列术语和定义适用于本文件。</w:t>
          </w:r>
        </w:p>
      </w:sdtContent>
    </w:sdt>
    <w:p>
      <w:pPr>
        <w:pStyle w:val="223"/>
        <w:rPr>
          <w:rFonts w:ascii="Times New Roman" w:eastAsia="黑体"/>
        </w:rPr>
      </w:pPr>
      <w:r>
        <w:rPr>
          <w:rFonts w:ascii="Times New Roman" w:eastAsia="黑体"/>
        </w:rPr>
        <w:br w:type="textWrapping"/>
      </w:r>
      <w:r>
        <w:rPr>
          <w:rFonts w:ascii="Times New Roman" w:eastAsia="黑体"/>
        </w:rPr>
        <w:t xml:space="preserve">    角额壁蜂 </w:t>
      </w:r>
      <w:r>
        <w:rPr>
          <w:rFonts w:ascii="Times New Roman" w:eastAsia="黑体"/>
          <w:szCs w:val="28"/>
        </w:rPr>
        <w:t>osmia cornifrons</w:t>
      </w:r>
      <w:r>
        <w:rPr>
          <w:rFonts w:ascii="Times New Roman" w:eastAsia="黑体"/>
          <w:i/>
          <w:iCs/>
        </w:rPr>
        <w:t xml:space="preserve"> </w:t>
      </w:r>
    </w:p>
    <w:p>
      <w:pPr>
        <w:pStyle w:val="56"/>
        <w:ind w:firstLine="420"/>
        <w:rPr>
          <w:rFonts w:ascii="Times New Roman"/>
        </w:rPr>
      </w:pPr>
      <w:r>
        <w:rPr>
          <w:rFonts w:ascii="Times New Roman"/>
        </w:rPr>
        <w:t>膜翅目切叶蜂科壁蜂属，筑巢于竹或芦苇杆中，产卵于花粉球，巢口以泥土堵塞，中央具一个小圆形球状突起。与蜜蜂相比，角额壁蜂全身有毛，属于群集独居活动昆虫，访花速度快，传粉效率高，且对网室有更好的适应性。</w:t>
      </w:r>
    </w:p>
    <w:p>
      <w:pPr>
        <w:pStyle w:val="223"/>
        <w:rPr>
          <w:rFonts w:ascii="Times New Roman" w:eastAsia="黑体"/>
        </w:rPr>
      </w:pPr>
      <w:r>
        <w:rPr>
          <w:rFonts w:ascii="Times New Roman" w:eastAsia="黑体"/>
        </w:rPr>
        <w:br w:type="textWrapping"/>
      </w:r>
      <w:r>
        <w:rPr>
          <w:rFonts w:ascii="Times New Roman" w:eastAsia="黑体"/>
        </w:rPr>
        <w:t xml:space="preserve">    泥浆盘 mud tray</w:t>
      </w:r>
    </w:p>
    <w:p>
      <w:pPr>
        <w:pStyle w:val="56"/>
        <w:ind w:firstLine="420"/>
        <w:rPr>
          <w:rFonts w:ascii="Times New Roman"/>
        </w:rPr>
      </w:pPr>
      <w:r>
        <w:rPr>
          <w:rFonts w:ascii="Times New Roman"/>
        </w:rPr>
        <w:t>利用容积3 L～5 L的塑料桶或塑料瓶作物储水容器，储水容器上部放置盛放有泥浆的塑料盘，塑料盘规格在200 cm</w:t>
      </w:r>
      <w:r>
        <w:rPr>
          <w:rFonts w:ascii="Times New Roman"/>
          <w:vertAlign w:val="superscript"/>
        </w:rPr>
        <w:t>2</w:t>
      </w:r>
      <w:r>
        <w:rPr>
          <w:rFonts w:ascii="Times New Roman"/>
        </w:rPr>
        <w:t>～400 cm</w:t>
      </w:r>
      <w:r>
        <w:rPr>
          <w:rFonts w:ascii="Times New Roman"/>
          <w:vertAlign w:val="superscript"/>
        </w:rPr>
        <w:t>2</w:t>
      </w:r>
      <w:r>
        <w:rPr>
          <w:rFonts w:ascii="Times New Roman"/>
        </w:rPr>
        <w:t>之间，下部储存容器和上部塑料盘用尼龙绳相连。</w:t>
      </w:r>
    </w:p>
    <w:p>
      <w:pPr>
        <w:pStyle w:val="104"/>
        <w:spacing w:before="312" w:after="312"/>
        <w:rPr>
          <w:rFonts w:ascii="Times New Roman"/>
        </w:rPr>
      </w:pPr>
      <w:r>
        <w:rPr>
          <w:rFonts w:ascii="Times New Roman"/>
        </w:rPr>
        <w:t>授粉前准备</w:t>
      </w:r>
    </w:p>
    <w:p>
      <w:pPr>
        <w:pStyle w:val="105"/>
        <w:spacing w:before="156" w:after="156"/>
        <w:rPr>
          <w:rFonts w:ascii="Times New Roman"/>
        </w:rPr>
      </w:pPr>
      <w:r>
        <w:rPr>
          <w:rFonts w:ascii="Times New Roman"/>
        </w:rPr>
        <w:t>制种田准备</w:t>
      </w:r>
    </w:p>
    <w:p>
      <w:pPr>
        <w:pStyle w:val="56"/>
        <w:ind w:firstLine="420"/>
        <w:rPr>
          <w:rFonts w:ascii="Times New Roman"/>
        </w:rPr>
      </w:pPr>
      <w:r>
        <w:rPr>
          <w:rFonts w:ascii="Times New Roman"/>
        </w:rPr>
        <w:t>制种田地块选择及整地施肥应符合DB32/T 3899的要求。</w:t>
      </w:r>
    </w:p>
    <w:p>
      <w:pPr>
        <w:pStyle w:val="105"/>
        <w:spacing w:before="156" w:after="156"/>
        <w:rPr>
          <w:rFonts w:ascii="Times New Roman"/>
        </w:rPr>
      </w:pPr>
      <w:r>
        <w:rPr>
          <w:rFonts w:ascii="Times New Roman"/>
        </w:rPr>
        <w:t>种株定植</w:t>
      </w:r>
    </w:p>
    <w:p>
      <w:pPr>
        <w:pStyle w:val="65"/>
        <w:spacing w:before="156" w:after="156"/>
        <w:rPr>
          <w:rFonts w:ascii="Times New Roman"/>
        </w:rPr>
      </w:pPr>
      <w:r>
        <w:rPr>
          <w:rFonts w:ascii="Times New Roman"/>
        </w:rPr>
        <w:t>种株筛选</w:t>
      </w:r>
    </w:p>
    <w:p>
      <w:pPr>
        <w:pStyle w:val="56"/>
        <w:ind w:firstLine="420"/>
        <w:rPr>
          <w:rFonts w:ascii="Times New Roman"/>
        </w:rPr>
      </w:pPr>
      <w:r>
        <w:rPr>
          <w:rFonts w:ascii="Times New Roman"/>
        </w:rPr>
        <w:t>应符合DB32/T 3899 规定</w:t>
      </w:r>
      <w:r>
        <w:rPr>
          <w:rFonts w:ascii="Times New Roman" w:eastAsia="黑体"/>
          <w:szCs w:val="21"/>
        </w:rPr>
        <w:t>，</w:t>
      </w:r>
      <w:r>
        <w:rPr>
          <w:rFonts w:ascii="Times New Roman"/>
        </w:rPr>
        <w:t>根据亲本生物学特征，进行严格筛选。</w:t>
      </w:r>
    </w:p>
    <w:p>
      <w:pPr>
        <w:pStyle w:val="65"/>
        <w:spacing w:before="156" w:after="156"/>
        <w:rPr>
          <w:rFonts w:ascii="Times New Roman"/>
        </w:rPr>
      </w:pPr>
      <w:r>
        <w:rPr>
          <w:rFonts w:ascii="Times New Roman"/>
        </w:rPr>
        <w:t>定植时间</w:t>
      </w:r>
    </w:p>
    <w:p>
      <w:pPr>
        <w:pStyle w:val="56"/>
        <w:ind w:firstLine="420"/>
        <w:rPr>
          <w:rFonts w:ascii="Times New Roman"/>
        </w:rPr>
      </w:pPr>
      <w:r>
        <w:rPr>
          <w:rFonts w:ascii="Times New Roman"/>
        </w:rPr>
        <w:t>通常情况下，于2月中下旬至3月上旬定植。</w:t>
      </w:r>
    </w:p>
    <w:p>
      <w:pPr>
        <w:pStyle w:val="65"/>
        <w:spacing w:before="156" w:after="156"/>
        <w:rPr>
          <w:rFonts w:ascii="Times New Roman"/>
        </w:rPr>
      </w:pPr>
      <w:r>
        <w:rPr>
          <w:rFonts w:ascii="Times New Roman"/>
        </w:rPr>
        <w:t>定植密度</w:t>
      </w:r>
    </w:p>
    <w:p>
      <w:pPr>
        <w:pStyle w:val="56"/>
        <w:ind w:firstLine="420"/>
        <w:rPr>
          <w:rFonts w:ascii="Times New Roman"/>
        </w:rPr>
      </w:pPr>
      <w:r>
        <w:rPr>
          <w:rFonts w:ascii="Times New Roman"/>
        </w:rPr>
        <w:t>根据种株型大小，通常设置行距50 cm，株距35 cm～45 cm。</w:t>
      </w:r>
    </w:p>
    <w:p>
      <w:pPr>
        <w:pStyle w:val="65"/>
        <w:spacing w:before="156" w:after="156"/>
        <w:rPr>
          <w:rFonts w:ascii="Times New Roman"/>
        </w:rPr>
      </w:pPr>
      <w:r>
        <w:rPr>
          <w:rFonts w:ascii="Times New Roman"/>
        </w:rPr>
        <w:t>父母本植株比例</w:t>
      </w:r>
    </w:p>
    <w:p>
      <w:pPr>
        <w:pStyle w:val="56"/>
        <w:ind w:firstLine="420"/>
        <w:rPr>
          <w:rFonts w:ascii="Times New Roman"/>
        </w:rPr>
      </w:pPr>
      <w:r>
        <w:rPr>
          <w:rFonts w:ascii="Times New Roman"/>
        </w:rPr>
        <w:t>母本不育系与父本比例为3：1或4：1。定植前，铺设滴灌带，覆盖银黑双色地膜，地膜符合GB 13735或GB/T 35795的要求。</w:t>
      </w:r>
    </w:p>
    <w:p>
      <w:pPr>
        <w:pStyle w:val="65"/>
        <w:spacing w:before="156" w:after="156"/>
        <w:rPr>
          <w:rFonts w:ascii="Times New Roman"/>
        </w:rPr>
      </w:pPr>
      <w:r>
        <w:rPr>
          <w:rFonts w:ascii="Times New Roman"/>
        </w:rPr>
        <w:t>病虫害预防</w:t>
      </w:r>
    </w:p>
    <w:p>
      <w:pPr>
        <w:pStyle w:val="56"/>
        <w:ind w:firstLine="420"/>
        <w:rPr>
          <w:rFonts w:ascii="Times New Roman"/>
        </w:rPr>
      </w:pPr>
      <w:r>
        <w:rPr>
          <w:rFonts w:ascii="Times New Roman"/>
        </w:rPr>
        <w:t>放蜂前7 d～10 d进行一次病虫害药物防治，主要对蚜虫、小菜蛾、跳甲、霜霉病、病毒病、黑腐病等进行预防。药剂防治应符合GB/T 8321和GB/T 23416.8的要求。</w:t>
      </w:r>
    </w:p>
    <w:p>
      <w:pPr>
        <w:pStyle w:val="105"/>
        <w:spacing w:before="156" w:after="156"/>
        <w:rPr>
          <w:rFonts w:ascii="Times New Roman"/>
        </w:rPr>
      </w:pPr>
      <w:r>
        <w:rPr>
          <w:rFonts w:ascii="Times New Roman"/>
        </w:rPr>
        <w:t>网室准备</w:t>
      </w:r>
    </w:p>
    <w:p>
      <w:pPr>
        <w:pStyle w:val="65"/>
        <w:spacing w:before="156" w:after="156"/>
        <w:rPr>
          <w:rFonts w:ascii="Times New Roman"/>
        </w:rPr>
      </w:pPr>
      <w:r>
        <w:rPr>
          <w:rFonts w:ascii="Times New Roman"/>
        </w:rPr>
        <w:t>露天搭建</w:t>
      </w:r>
    </w:p>
    <w:p>
      <w:pPr>
        <w:pStyle w:val="56"/>
        <w:ind w:firstLine="420"/>
        <w:rPr>
          <w:rFonts w:ascii="Times New Roman"/>
        </w:rPr>
      </w:pPr>
      <w:r>
        <w:rPr>
          <w:rFonts w:ascii="Times New Roman"/>
        </w:rPr>
        <w:t>种株定植后，应根据种株数量确定网室面积。网室高度在2.2 m以上，采用竹竿或钢管做骨架，覆盖60目防虫网，防虫网底部用土压实。使用竹竿做骨架的，立柱间距1.2 m～1.5 m，用横杆固定。</w:t>
      </w:r>
    </w:p>
    <w:p>
      <w:pPr>
        <w:pStyle w:val="65"/>
        <w:spacing w:before="156" w:after="156"/>
        <w:rPr>
          <w:rFonts w:ascii="Times New Roman"/>
        </w:rPr>
      </w:pPr>
      <w:r>
        <w:rPr>
          <w:rFonts w:ascii="Times New Roman"/>
        </w:rPr>
        <w:t>棚内搭建</w:t>
      </w:r>
    </w:p>
    <w:p>
      <w:pPr>
        <w:pStyle w:val="56"/>
        <w:ind w:firstLine="420"/>
        <w:rPr>
          <w:rFonts w:ascii="Times New Roman"/>
        </w:rPr>
      </w:pPr>
      <w:r>
        <w:rPr>
          <w:rFonts w:ascii="Times New Roman"/>
        </w:rPr>
        <w:t>选择内部通风透光良好的大棚内做网室。网室悬挂在骨架上或直接将网室悬挂在大棚钢管上，骨架可选用竹竿、玻璃杆、钢管。</w:t>
      </w:r>
    </w:p>
    <w:p>
      <w:pPr>
        <w:pStyle w:val="65"/>
        <w:spacing w:before="156" w:after="156"/>
        <w:rPr>
          <w:rFonts w:ascii="Times New Roman"/>
        </w:rPr>
      </w:pPr>
      <w:r>
        <w:rPr>
          <w:rFonts w:ascii="Times New Roman"/>
        </w:rPr>
        <w:t>安置蜂箱和泥浆盘</w:t>
      </w:r>
    </w:p>
    <w:p>
      <w:pPr>
        <w:pStyle w:val="56"/>
        <w:ind w:firstLine="420"/>
        <w:rPr>
          <w:rFonts w:ascii="Times New Roman"/>
        </w:rPr>
      </w:pPr>
      <w:r>
        <w:rPr>
          <w:rFonts w:ascii="Times New Roman"/>
        </w:rPr>
        <w:t>露天网室内的蜂箱一定要做到防水、保温。蜂箱内存放蜂巢管，蜂巢管的材质为芦苇管或塑料，蜂巢管规格为管长15 cm～20 cm，内径0.7 cm～0.9 cm。将30根～50根蜂巢管扎成捆，蜂巢管一端沾泥浆封口晾干，另一端朝外放置于蜂箱中。蜂箱安置在网室内上部东南角，固定在网室支柱上。泥浆盘放置于蜂箱的正下方。</w:t>
      </w:r>
    </w:p>
    <w:p>
      <w:pPr>
        <w:pStyle w:val="104"/>
        <w:spacing w:before="312" w:after="312"/>
        <w:rPr>
          <w:rFonts w:ascii="Times New Roman"/>
        </w:rPr>
      </w:pPr>
      <w:r>
        <w:rPr>
          <w:rFonts w:ascii="Times New Roman"/>
        </w:rPr>
        <w:t>授粉期管理</w:t>
      </w:r>
    </w:p>
    <w:p>
      <w:pPr>
        <w:pStyle w:val="105"/>
        <w:spacing w:before="156" w:after="156"/>
        <w:rPr>
          <w:rFonts w:ascii="Times New Roman"/>
        </w:rPr>
      </w:pPr>
      <w:r>
        <w:rPr>
          <w:rFonts w:ascii="Times New Roman"/>
        </w:rPr>
        <w:t>种株管理</w:t>
      </w:r>
    </w:p>
    <w:p>
      <w:pPr>
        <w:pStyle w:val="65"/>
        <w:spacing w:before="156" w:after="156"/>
        <w:rPr>
          <w:rFonts w:ascii="Times New Roman"/>
        </w:rPr>
      </w:pPr>
      <w:r>
        <w:rPr>
          <w:rFonts w:ascii="Times New Roman"/>
        </w:rPr>
        <w:t>育性调查与花期调整</w:t>
      </w:r>
    </w:p>
    <w:p>
      <w:pPr>
        <w:pStyle w:val="56"/>
        <w:ind w:firstLine="420"/>
        <w:rPr>
          <w:rFonts w:ascii="Times New Roman"/>
        </w:rPr>
      </w:pPr>
      <w:r>
        <w:rPr>
          <w:rFonts w:ascii="Times New Roman"/>
        </w:rPr>
        <w:t>移除与父母本正常开花时期不同的植株，杂株去除及花期调整参照DB32/T 3899 的规定。</w:t>
      </w:r>
    </w:p>
    <w:p>
      <w:pPr>
        <w:pStyle w:val="65"/>
        <w:spacing w:before="156" w:after="156"/>
        <w:rPr>
          <w:rFonts w:ascii="Times New Roman"/>
        </w:rPr>
      </w:pPr>
      <w:r>
        <w:rPr>
          <w:rFonts w:ascii="Times New Roman"/>
        </w:rPr>
        <w:t>病虫害预防</w:t>
      </w:r>
    </w:p>
    <w:p>
      <w:pPr>
        <w:pStyle w:val="56"/>
        <w:ind w:firstLine="420"/>
        <w:rPr>
          <w:rFonts w:ascii="Times New Roman"/>
        </w:rPr>
      </w:pPr>
      <w:r>
        <w:rPr>
          <w:rFonts w:ascii="Times New Roman"/>
        </w:rPr>
        <w:t>预防为主，合理肥水管理。进出网室时做好防护措施，穿戴固定工作服，避免带入病源和害虫。发现蚜虫、霜霉病、灰霉病枝条及时剪除，并带出网室。</w:t>
      </w:r>
    </w:p>
    <w:p>
      <w:pPr>
        <w:pStyle w:val="105"/>
        <w:spacing w:before="156" w:after="156"/>
        <w:rPr>
          <w:rFonts w:ascii="Times New Roman"/>
        </w:rPr>
      </w:pPr>
      <w:r>
        <w:rPr>
          <w:rFonts w:ascii="Times New Roman"/>
        </w:rPr>
        <w:t>角额壁蜂管理</w:t>
      </w:r>
    </w:p>
    <w:p>
      <w:pPr>
        <w:pStyle w:val="65"/>
        <w:spacing w:before="156" w:after="156"/>
        <w:rPr>
          <w:rFonts w:ascii="Times New Roman"/>
        </w:rPr>
      </w:pPr>
      <w:r>
        <w:rPr>
          <w:rFonts w:ascii="Times New Roman"/>
        </w:rPr>
        <w:t>蜂茧准备</w:t>
      </w:r>
    </w:p>
    <w:p>
      <w:pPr>
        <w:pStyle w:val="56"/>
        <w:ind w:firstLine="420"/>
        <w:rPr>
          <w:rFonts w:ascii="Times New Roman"/>
        </w:rPr>
      </w:pPr>
      <w:r>
        <w:rPr>
          <w:rFonts w:ascii="Times New Roman"/>
        </w:rPr>
        <w:t>将蜂茧储藏于2 ℃～5 ℃冰箱内。将表面光滑，棕色梭形的寄生蜂茧挑出销毁。投放前1 d宜将蜂茧放置于常温环境中。</w:t>
      </w:r>
    </w:p>
    <w:p>
      <w:pPr>
        <w:pStyle w:val="65"/>
        <w:spacing w:before="156" w:after="156"/>
        <w:rPr>
          <w:rFonts w:ascii="Times New Roman"/>
        </w:rPr>
      </w:pPr>
      <w:r>
        <w:rPr>
          <w:rFonts w:ascii="Times New Roman"/>
        </w:rPr>
        <w:t>投放数量</w:t>
      </w:r>
    </w:p>
    <w:p>
      <w:pPr>
        <w:pStyle w:val="56"/>
        <w:ind w:firstLine="420"/>
        <w:rPr>
          <w:rFonts w:ascii="Times New Roman"/>
        </w:rPr>
      </w:pPr>
      <w:r>
        <w:rPr>
          <w:rFonts w:ascii="Times New Roman"/>
        </w:rPr>
        <w:t>投放角额壁蜂茧总数为萝卜植株数量的3倍～5倍。</w:t>
      </w:r>
    </w:p>
    <w:p>
      <w:pPr>
        <w:pStyle w:val="65"/>
        <w:spacing w:before="156" w:after="156"/>
        <w:rPr>
          <w:rFonts w:ascii="Times New Roman"/>
        </w:rPr>
      </w:pPr>
      <w:r>
        <w:rPr>
          <w:rFonts w:ascii="Times New Roman"/>
        </w:rPr>
        <w:t>投放次数</w:t>
      </w:r>
    </w:p>
    <w:p>
      <w:pPr>
        <w:pStyle w:val="56"/>
        <w:ind w:firstLine="420"/>
        <w:rPr>
          <w:rFonts w:ascii="Times New Roman"/>
        </w:rPr>
      </w:pPr>
      <w:r>
        <w:rPr>
          <w:rFonts w:ascii="Times New Roman"/>
        </w:rPr>
        <w:t>初花期，先投放总角额壁蜂量的20%，期间共投放2次～3次，待进入盛花期全部投放完毕。</w:t>
      </w:r>
    </w:p>
    <w:p>
      <w:pPr>
        <w:pStyle w:val="65"/>
        <w:spacing w:before="156" w:after="156"/>
        <w:rPr>
          <w:rFonts w:ascii="Times New Roman"/>
        </w:rPr>
      </w:pPr>
      <w:r>
        <w:rPr>
          <w:rFonts w:ascii="Times New Roman"/>
        </w:rPr>
        <w:t>投放位置</w:t>
      </w:r>
    </w:p>
    <w:p>
      <w:pPr>
        <w:pStyle w:val="56"/>
        <w:ind w:firstLine="420"/>
        <w:rPr>
          <w:rFonts w:ascii="Times New Roman"/>
        </w:rPr>
      </w:pPr>
      <w:r>
        <w:rPr>
          <w:rFonts w:ascii="Times New Roman"/>
        </w:rPr>
        <w:t>将角额壁蜂茧投放于蜂巢的巢管上部，或将蜂茧放在打孔的纸盒里，将纸盒放入网室内。</w:t>
      </w:r>
    </w:p>
    <w:p>
      <w:pPr>
        <w:pStyle w:val="65"/>
        <w:spacing w:before="156" w:after="156"/>
        <w:rPr>
          <w:rFonts w:ascii="Times New Roman"/>
        </w:rPr>
      </w:pPr>
      <w:r>
        <w:rPr>
          <w:rFonts w:ascii="Times New Roman"/>
        </w:rPr>
        <w:t>预防天敌危害</w:t>
      </w:r>
    </w:p>
    <w:p>
      <w:pPr>
        <w:pStyle w:val="56"/>
        <w:ind w:firstLine="420"/>
        <w:rPr>
          <w:rFonts w:ascii="Times New Roman"/>
        </w:rPr>
      </w:pPr>
      <w:r>
        <w:rPr>
          <w:rFonts w:ascii="Times New Roman"/>
        </w:rPr>
        <w:t>注意预防蚂蚁、蜘蛛、寄生蜂等天敌，一旦发现，及时清除。</w:t>
      </w:r>
    </w:p>
    <w:p>
      <w:pPr>
        <w:pStyle w:val="105"/>
        <w:spacing w:before="156" w:after="156"/>
        <w:rPr>
          <w:rFonts w:ascii="Times New Roman"/>
        </w:rPr>
      </w:pPr>
      <w:r>
        <w:rPr>
          <w:rFonts w:ascii="Times New Roman"/>
        </w:rPr>
        <w:t>网室环境管理</w:t>
      </w:r>
    </w:p>
    <w:p>
      <w:pPr>
        <w:pStyle w:val="65"/>
        <w:spacing w:before="156" w:after="156"/>
        <w:rPr>
          <w:rFonts w:ascii="Times New Roman"/>
        </w:rPr>
      </w:pPr>
      <w:r>
        <w:rPr>
          <w:rFonts w:ascii="Times New Roman"/>
        </w:rPr>
        <w:t>检查网室封闭性</w:t>
      </w:r>
    </w:p>
    <w:p>
      <w:pPr>
        <w:pStyle w:val="56"/>
        <w:ind w:firstLine="420"/>
        <w:rPr>
          <w:rFonts w:ascii="Times New Roman"/>
        </w:rPr>
      </w:pPr>
      <w:r>
        <w:rPr>
          <w:rFonts w:ascii="Times New Roman"/>
        </w:rPr>
        <w:t>从角额壁蜂投放到授粉完毕期间，每3 d～5 d应检查一次网室，发现破损及时修补。</w:t>
      </w:r>
    </w:p>
    <w:p>
      <w:pPr>
        <w:pStyle w:val="65"/>
        <w:spacing w:before="156" w:after="156"/>
        <w:rPr>
          <w:rFonts w:ascii="Times New Roman"/>
        </w:rPr>
      </w:pPr>
      <w:r>
        <w:rPr>
          <w:rFonts w:ascii="Times New Roman"/>
        </w:rPr>
        <w:t>温度管理</w:t>
      </w:r>
    </w:p>
    <w:p>
      <w:pPr>
        <w:pStyle w:val="56"/>
        <w:ind w:firstLine="420"/>
        <w:rPr>
          <w:rFonts w:ascii="Times New Roman"/>
        </w:rPr>
      </w:pPr>
      <w:r>
        <w:rPr>
          <w:rFonts w:ascii="Times New Roman"/>
        </w:rPr>
        <w:t>网室建在棚内的，温度控制在15 ℃～28 ℃。中午通风，如遇到大风天气，在背风向通风。</w:t>
      </w:r>
    </w:p>
    <w:p>
      <w:pPr>
        <w:pStyle w:val="104"/>
        <w:spacing w:before="312" w:after="312"/>
        <w:rPr>
          <w:rFonts w:ascii="Times New Roman"/>
        </w:rPr>
      </w:pPr>
      <w:r>
        <w:rPr>
          <w:rFonts w:ascii="Times New Roman"/>
        </w:rPr>
        <w:t>巢管回收与保存</w:t>
      </w:r>
    </w:p>
    <w:p>
      <w:pPr>
        <w:pStyle w:val="56"/>
        <w:ind w:firstLine="420"/>
        <w:rPr>
          <w:rFonts w:ascii="Times New Roman"/>
        </w:rPr>
      </w:pPr>
      <w:r>
        <w:rPr>
          <w:rFonts w:ascii="Times New Roman"/>
        </w:rPr>
        <w:t>待授粉结束后，回收含有蜂卵的蜂巢管。将蜂巢管装入网袋，悬挂于通风、避光、干燥处。</w:t>
      </w:r>
    </w:p>
    <w:p>
      <w:pPr>
        <w:pStyle w:val="104"/>
        <w:spacing w:before="312" w:after="312"/>
        <w:rPr>
          <w:rFonts w:ascii="Times New Roman"/>
          <w:szCs w:val="21"/>
        </w:rPr>
      </w:pPr>
      <w:r>
        <w:rPr>
          <w:rFonts w:ascii="Times New Roman"/>
          <w:szCs w:val="21"/>
        </w:rPr>
        <w:t>种子收获</w:t>
      </w:r>
    </w:p>
    <w:p>
      <w:pPr>
        <w:pStyle w:val="56"/>
        <w:ind w:firstLine="420"/>
        <w:rPr>
          <w:rFonts w:ascii="Times New Roman"/>
        </w:rPr>
      </w:pPr>
      <w:r>
        <w:rPr>
          <w:rFonts w:ascii="Times New Roman"/>
        </w:rPr>
        <w:t>授粉结束后，若有病虫害发生，进行一次药剂防治，药剂防治应符合GB/T 8321和GB/T 23416.8的要求。收获时期及方法应符合DB32/T 3899的要求。</w:t>
      </w:r>
    </w:p>
    <w:p>
      <w:pPr>
        <w:pStyle w:val="104"/>
        <w:spacing w:before="312" w:after="312"/>
        <w:rPr>
          <w:rFonts w:ascii="Times New Roman"/>
        </w:rPr>
      </w:pPr>
      <w:r>
        <w:rPr>
          <w:rFonts w:ascii="Times New Roman"/>
        </w:rPr>
        <w:t>种子质量检验</w:t>
      </w:r>
    </w:p>
    <w:p>
      <w:pPr>
        <w:pStyle w:val="56"/>
        <w:ind w:firstLine="420"/>
        <w:rPr>
          <w:rFonts w:ascii="Times New Roman"/>
        </w:rPr>
      </w:pPr>
      <w:r>
        <w:rPr>
          <w:rFonts w:ascii="Times New Roman"/>
        </w:rPr>
        <w:t>按照 GB 16715.2 规定执行。</w:t>
      </w:r>
    </w:p>
    <w:p>
      <w:pPr>
        <w:pStyle w:val="104"/>
        <w:spacing w:before="312" w:after="312"/>
        <w:rPr>
          <w:rFonts w:ascii="Times New Roman"/>
        </w:rPr>
      </w:pPr>
      <w:r>
        <w:rPr>
          <w:rFonts w:ascii="Times New Roman"/>
        </w:rPr>
        <w:t>生产记录</w:t>
      </w:r>
    </w:p>
    <w:p>
      <w:pPr>
        <w:pStyle w:val="56"/>
        <w:ind w:firstLine="420"/>
        <w:rPr>
          <w:rFonts w:ascii="Times New Roman"/>
        </w:rPr>
      </w:pPr>
      <w:r>
        <w:rPr>
          <w:rFonts w:ascii="Times New Roman"/>
        </w:rPr>
        <w:t>对主要农事操作，如打药、施肥、放蜂、种子收获等进行记录。生产记录保存不少于2年。</w:t>
      </w:r>
    </w:p>
    <w:bookmarkEnd w:id="22"/>
    <w:p>
      <w:pPr>
        <w:pStyle w:val="56"/>
        <w:ind w:firstLine="0" w:firstLineChars="0"/>
        <w:jc w:val="center"/>
        <w:rPr>
          <w:rFonts w:ascii="Times New Roman"/>
        </w:rPr>
      </w:pPr>
      <w:bookmarkStart w:id="44" w:name="BookMark8"/>
      <w:r>
        <w:rPr>
          <w:rFonts w:ascii="Times New Roman"/>
        </w:rPr>
        <w:drawing>
          <wp:inline distT="0" distB="0" distL="0" distR="0">
            <wp:extent cx="1485900" cy="317500"/>
            <wp:effectExtent l="0" t="0" r="0" b="6350"/>
            <wp:docPr id="1331145421" name="图片 1"/>
            <wp:cNvGraphicFramePr/>
            <a:graphic xmlns:a="http://schemas.openxmlformats.org/drawingml/2006/main">
              <a:graphicData uri="http://schemas.openxmlformats.org/drawingml/2006/picture">
                <pic:pic xmlns:pic="http://schemas.openxmlformats.org/drawingml/2006/picture">
                  <pic:nvPicPr>
                    <pic:cNvPr id="133114542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mQkDiZBShPB5Mx8fTDpJfeQqpMp5l//ewkEZzXj/sYf211S2gaz3ulDGanEEEwHcc2Lm+9v9Agaz7sWIA4g6hg==" w:salt="V1w20tYNMbJp9oquo/c2Y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3C20B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27D"/>
    <w:rsid w:val="00060C2E"/>
    <w:rsid w:val="00061033"/>
    <w:rsid w:val="000619E9"/>
    <w:rsid w:val="000622D4"/>
    <w:rsid w:val="0006357D"/>
    <w:rsid w:val="00067446"/>
    <w:rsid w:val="00067F1E"/>
    <w:rsid w:val="00071CC0"/>
    <w:rsid w:val="00073C8C"/>
    <w:rsid w:val="000767E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5E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92"/>
    <w:rsid w:val="000D4EB6"/>
    <w:rsid w:val="000D753B"/>
    <w:rsid w:val="000E4C9E"/>
    <w:rsid w:val="000E6FD7"/>
    <w:rsid w:val="000F06E1"/>
    <w:rsid w:val="000F0E3C"/>
    <w:rsid w:val="000F19D5"/>
    <w:rsid w:val="000F4AEA"/>
    <w:rsid w:val="000F633F"/>
    <w:rsid w:val="000F67E9"/>
    <w:rsid w:val="000F7B9F"/>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13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7B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CD4"/>
    <w:rsid w:val="00205F2C"/>
    <w:rsid w:val="00210B15"/>
    <w:rsid w:val="0021218E"/>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B3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656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9C"/>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0B0"/>
    <w:rsid w:val="003C4BC0"/>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F18"/>
    <w:rsid w:val="0058409C"/>
    <w:rsid w:val="00584262"/>
    <w:rsid w:val="00586630"/>
    <w:rsid w:val="00587ADD"/>
    <w:rsid w:val="00591E27"/>
    <w:rsid w:val="00591F30"/>
    <w:rsid w:val="00592621"/>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FCF"/>
    <w:rsid w:val="006840A6"/>
    <w:rsid w:val="006850CD"/>
    <w:rsid w:val="00685AAB"/>
    <w:rsid w:val="00695D22"/>
    <w:rsid w:val="0069613E"/>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702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88C"/>
    <w:rsid w:val="0083348C"/>
    <w:rsid w:val="008373D3"/>
    <w:rsid w:val="00840617"/>
    <w:rsid w:val="00840F84"/>
    <w:rsid w:val="00842A47"/>
    <w:rsid w:val="00842AF2"/>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552"/>
    <w:rsid w:val="00883F93"/>
    <w:rsid w:val="00884DB3"/>
    <w:rsid w:val="008858A5"/>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2F6"/>
    <w:rsid w:val="008C475E"/>
    <w:rsid w:val="008C619A"/>
    <w:rsid w:val="008C7B81"/>
    <w:rsid w:val="008D0CE8"/>
    <w:rsid w:val="008D2D1D"/>
    <w:rsid w:val="008D453D"/>
    <w:rsid w:val="008D53AD"/>
    <w:rsid w:val="008D562B"/>
    <w:rsid w:val="008D5733"/>
    <w:rsid w:val="008D622B"/>
    <w:rsid w:val="008D666C"/>
    <w:rsid w:val="008D6E13"/>
    <w:rsid w:val="008D7B54"/>
    <w:rsid w:val="008E0C9D"/>
    <w:rsid w:val="008E1648"/>
    <w:rsid w:val="008E1B3E"/>
    <w:rsid w:val="008E2319"/>
    <w:rsid w:val="008E4BB6"/>
    <w:rsid w:val="008E4E4B"/>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E1D"/>
    <w:rsid w:val="00913CA9"/>
    <w:rsid w:val="009145AE"/>
    <w:rsid w:val="009146CE"/>
    <w:rsid w:val="0091474F"/>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1D1F"/>
    <w:rsid w:val="0096381A"/>
    <w:rsid w:val="00965E04"/>
    <w:rsid w:val="009674AD"/>
    <w:rsid w:val="00970CDC"/>
    <w:rsid w:val="00974F17"/>
    <w:rsid w:val="00977010"/>
    <w:rsid w:val="00977D02"/>
    <w:rsid w:val="009809BB"/>
    <w:rsid w:val="00980BD1"/>
    <w:rsid w:val="009826E1"/>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A07"/>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E7D"/>
    <w:rsid w:val="00A0096C"/>
    <w:rsid w:val="00A01757"/>
    <w:rsid w:val="00A028C0"/>
    <w:rsid w:val="00A02BAE"/>
    <w:rsid w:val="00A06A6B"/>
    <w:rsid w:val="00A07E47"/>
    <w:rsid w:val="00A129D0"/>
    <w:rsid w:val="00A12C33"/>
    <w:rsid w:val="00A138BA"/>
    <w:rsid w:val="00A14C8E"/>
    <w:rsid w:val="00A153D9"/>
    <w:rsid w:val="00A15F09"/>
    <w:rsid w:val="00A169B6"/>
    <w:rsid w:val="00A208E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AA0"/>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DDA"/>
    <w:rsid w:val="00B31FB1"/>
    <w:rsid w:val="00B335C9"/>
    <w:rsid w:val="00B33952"/>
    <w:rsid w:val="00B33C5E"/>
    <w:rsid w:val="00B342F4"/>
    <w:rsid w:val="00B34369"/>
    <w:rsid w:val="00B34DC2"/>
    <w:rsid w:val="00B378E5"/>
    <w:rsid w:val="00B4346D"/>
    <w:rsid w:val="00B440F4"/>
    <w:rsid w:val="00B447A5"/>
    <w:rsid w:val="00B44D7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61A0"/>
    <w:rsid w:val="00BF74A6"/>
    <w:rsid w:val="00C013AD"/>
    <w:rsid w:val="00C04904"/>
    <w:rsid w:val="00C056B3"/>
    <w:rsid w:val="00C103E5"/>
    <w:rsid w:val="00C13319"/>
    <w:rsid w:val="00C13EE9"/>
    <w:rsid w:val="00C21540"/>
    <w:rsid w:val="00C21591"/>
    <w:rsid w:val="00C21906"/>
    <w:rsid w:val="00C21BFA"/>
    <w:rsid w:val="00C21FC9"/>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FAE"/>
    <w:rsid w:val="00C80CB8"/>
    <w:rsid w:val="00C819F8"/>
    <w:rsid w:val="00C8248C"/>
    <w:rsid w:val="00C8462B"/>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4A8"/>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641A"/>
    <w:rsid w:val="00D77031"/>
    <w:rsid w:val="00D84941"/>
    <w:rsid w:val="00D84FA1"/>
    <w:rsid w:val="00D851F0"/>
    <w:rsid w:val="00D86DB7"/>
    <w:rsid w:val="00D926D0"/>
    <w:rsid w:val="00D93030"/>
    <w:rsid w:val="00D94221"/>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084D"/>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BC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D52"/>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BF0"/>
    <w:rsid w:val="00FE1FBE"/>
    <w:rsid w:val="00FE3901"/>
    <w:rsid w:val="00FE39D3"/>
    <w:rsid w:val="00FE4BCE"/>
    <w:rsid w:val="00FE54AE"/>
    <w:rsid w:val="00FE576A"/>
    <w:rsid w:val="00FE7E79"/>
    <w:rsid w:val="00FF3E7D"/>
    <w:rsid w:val="00FF5B99"/>
    <w:rsid w:val="00FF730C"/>
    <w:rsid w:val="00FF73F4"/>
    <w:rsid w:val="00FF7CE4"/>
    <w:rsid w:val="00FF7E39"/>
    <w:rsid w:val="01835437"/>
    <w:rsid w:val="04CC5353"/>
    <w:rsid w:val="055E55E9"/>
    <w:rsid w:val="0B8C3D30"/>
    <w:rsid w:val="15ED7717"/>
    <w:rsid w:val="1E3255AE"/>
    <w:rsid w:val="1EEB6A69"/>
    <w:rsid w:val="1F403ED3"/>
    <w:rsid w:val="226513C9"/>
    <w:rsid w:val="2AB93369"/>
    <w:rsid w:val="34EB30FA"/>
    <w:rsid w:val="39935384"/>
    <w:rsid w:val="39B051C8"/>
    <w:rsid w:val="4C7511CE"/>
    <w:rsid w:val="53A90082"/>
    <w:rsid w:val="57237248"/>
    <w:rsid w:val="6485215C"/>
    <w:rsid w:val="6ABA31DC"/>
    <w:rsid w:val="6D1F1B36"/>
    <w:rsid w:val="71DD7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wrap="around"/>
      <w:spacing w:before="57"/>
    </w:pPr>
    <w:rPr>
      <w:sz w:val="21"/>
    </w:rPr>
  </w:style>
  <w:style w:type="paragraph" w:customStyle="1" w:styleId="197">
    <w:name w:val="标准文件_文件名称"/>
    <w:basedOn w:val="56"/>
    <w:next w:val="56"/>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E03739C03845DB94E6CA41A75606C7"/>
        <w:style w:val=""/>
        <w:category>
          <w:name w:val="常规"/>
          <w:gallery w:val="placeholder"/>
        </w:category>
        <w:types>
          <w:type w:val="bbPlcHdr"/>
        </w:types>
        <w:behaviors>
          <w:behavior w:val="content"/>
        </w:behaviors>
        <w:description w:val=""/>
        <w:guid w:val="{28D6F483-8A0D-448A-9BBE-39EA120FDAD3}"/>
      </w:docPartPr>
      <w:docPartBody>
        <w:p>
          <w:pPr>
            <w:pStyle w:val="5"/>
          </w:pPr>
          <w:r>
            <w:rPr>
              <w:rStyle w:val="4"/>
              <w:rFonts w:hint="eastAsia"/>
            </w:rPr>
            <w:t>单击或点击此处输入文字。</w:t>
          </w:r>
        </w:p>
      </w:docPartBody>
    </w:docPart>
    <w:docPart>
      <w:docPartPr>
        <w:name w:val="543DF4FC85804078A16FA0E808AC3AD2"/>
        <w:style w:val=""/>
        <w:category>
          <w:name w:val="常规"/>
          <w:gallery w:val="placeholder"/>
        </w:category>
        <w:types>
          <w:type w:val="bbPlcHdr"/>
        </w:types>
        <w:behaviors>
          <w:behavior w:val="content"/>
        </w:behaviors>
        <w:description w:val=""/>
        <w:guid w:val="{C5736889-8D93-4632-8633-1D9233977277}"/>
      </w:docPartPr>
      <w:docPartBody>
        <w:p>
          <w:pPr>
            <w:pStyle w:val="6"/>
          </w:pPr>
          <w:r>
            <w:rPr>
              <w:rStyle w:val="4"/>
              <w:rFonts w:hint="eastAsia"/>
            </w:rPr>
            <w:t>选择一项。</w:t>
          </w:r>
        </w:p>
      </w:docPartBody>
    </w:docPart>
    <w:docPart>
      <w:docPartPr>
        <w:name w:val="FA9C24A132F74A10B171C19769E74BD7"/>
        <w:style w:val=""/>
        <w:category>
          <w:name w:val="常规"/>
          <w:gallery w:val="placeholder"/>
        </w:category>
        <w:types>
          <w:type w:val="bbPlcHdr"/>
        </w:types>
        <w:behaviors>
          <w:behavior w:val="content"/>
        </w:behaviors>
        <w:description w:val=""/>
        <w:guid w:val="{0F5DA426-D02F-4C14-AEB2-7B6F32DE43D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1D7"/>
    <w:rsid w:val="000143D1"/>
    <w:rsid w:val="000D0124"/>
    <w:rsid w:val="001A1EFA"/>
    <w:rsid w:val="002925AE"/>
    <w:rsid w:val="00454201"/>
    <w:rsid w:val="00504CC9"/>
    <w:rsid w:val="005130C6"/>
    <w:rsid w:val="00713B61"/>
    <w:rsid w:val="00844BB9"/>
    <w:rsid w:val="00886144"/>
    <w:rsid w:val="009940E5"/>
    <w:rsid w:val="00B70014"/>
    <w:rsid w:val="00D941D7"/>
    <w:rsid w:val="00DC0493"/>
    <w:rsid w:val="00E43368"/>
    <w:rsid w:val="00F0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0E03739C03845DB94E6CA41A75606C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43DF4FC85804078A16FA0E808AC3AD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A9C24A132F74A10B171C19769E74BD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5</Pages>
  <Words>399</Words>
  <Characters>2278</Characters>
  <Lines>18</Lines>
  <Paragraphs>5</Paragraphs>
  <TotalTime>7</TotalTime>
  <ScaleCrop>false</ScaleCrop>
  <LinksUpToDate>false</LinksUpToDate>
  <CharactersWithSpaces>2672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2024-02-05T05:03:00Z</dcterms:created>
  <dc:creator>刘</dc:creator>
  <dc:description>&lt;config cover="true" show_menu="true" version="1.0.0" doctype="SDKXY"&gt;_x000d_
&lt;/config&gt;</dc:description>
  <cp:lastModifiedBy>mmme</cp:lastModifiedBy>
  <cp:lastPrinted>2023-12-21T09:24:00Z</cp:lastPrinted>
  <dcterms:modified xsi:type="dcterms:W3CDTF">2024-03-14T06:47:18Z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7E755BA62E44403BADCCB75CB8AE243D_13</vt:lpwstr>
  </property>
</Properties>
</file>